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Who has gained the most from the Pacto por Mexico,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Pacto por Mexico’s most consequential result?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what ways has Pena Nieto succeeded where Calderon failed? What conclusions can you draw about the state of the Mexican political system in general and the presidency in particular because of these?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Pena Nieto “try too hard” to keep the Pacto por Mexico together in late 2013?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 progress made by the Pena Nieto administration sustainable?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Create a cost-benefit analysis chart outlining president Nieto’s goals and concessions.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 Josefina Vazques Mota’s poor electoral performance a loss or was it seen as victory by the PRD?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and to what extent, does Starr place trust as a central issue in Mexico’s reform?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lessons did Pena Nieto learn from the Calderon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could Mexico's legislation which allows election results to be overturned for violations of campaign spending rules threaten Mexico's legitimacy and democratization?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 Pacto a failure or a success? Provide two justifications for your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Mexico’s politics under Calderon’s administration influence the signing of the Pacto Por Mexico when Pena Nieto took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did Pena Nieto use the position of president to pass legislation in his first two years in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does the breakdown of the Pacto Por Mexico bode for the reforms Pena Nieto is trying to enact?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